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Default="008E7C62" w:rsidP="005456A6">
      <w:pPr>
        <w:shd w:val="clear" w:color="auto" w:fill="F2F2F2" w:themeFill="background1" w:themeFillShade="F2"/>
        <w:jc w:val="center"/>
        <w:outlineLvl w:val="0"/>
        <w:rPr>
          <w:b/>
        </w:rPr>
      </w:pPr>
      <w:r>
        <w:rPr>
          <w:b/>
        </w:rPr>
        <w:t>„</w:t>
      </w:r>
      <w:r w:rsidR="006C6C49">
        <w:rPr>
          <w:b/>
          <w:color w:val="000000" w:themeColor="text1"/>
        </w:rPr>
        <w:t xml:space="preserve">Nákup softvéru </w:t>
      </w:r>
      <w:proofErr w:type="spellStart"/>
      <w:r w:rsidR="006C6C49">
        <w:rPr>
          <w:b/>
          <w:color w:val="000000" w:themeColor="text1"/>
        </w:rPr>
        <w:t>Veritas</w:t>
      </w:r>
      <w:proofErr w:type="spellEnd"/>
      <w:r w:rsidR="006C6C49">
        <w:rPr>
          <w:b/>
          <w:color w:val="000000" w:themeColor="text1"/>
        </w:rPr>
        <w:t xml:space="preserve"> – 20 ks licencií a upgrade prostredia </w:t>
      </w:r>
      <w:proofErr w:type="spellStart"/>
      <w:r w:rsidR="006C6C49">
        <w:rPr>
          <w:b/>
          <w:color w:val="000000" w:themeColor="text1"/>
        </w:rPr>
        <w:t>backupu</w:t>
      </w:r>
      <w:proofErr w:type="spellEnd"/>
      <w:r w:rsidR="006C6C49">
        <w:rPr>
          <w:b/>
          <w:color w:val="000000" w:themeColor="text1"/>
        </w:rPr>
        <w:t>, podpora na 36 mesiacov</w:t>
      </w:r>
      <w:r>
        <w:rPr>
          <w:b/>
        </w:rPr>
        <w:t>“</w:t>
      </w:r>
    </w:p>
    <w:p w:rsidR="00C52EC3" w:rsidRPr="005456A6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="00751F02">
        <w:rPr>
          <w:bCs/>
          <w:sz w:val="22"/>
          <w:szCs w:val="22"/>
          <w:lang w:eastAsia="sk-SK"/>
        </w:rPr>
        <w:t>Tovary</w:t>
      </w:r>
      <w:r w:rsidRPr="00715C52">
        <w:rPr>
          <w:bCs/>
          <w:sz w:val="22"/>
          <w:szCs w:val="22"/>
          <w:lang w:eastAsia="sk-SK"/>
        </w:rPr>
        <w:t xml:space="preserve">– výber </w:t>
      </w:r>
      <w:r w:rsidR="00751F02">
        <w:rPr>
          <w:bCs/>
          <w:sz w:val="22"/>
          <w:szCs w:val="22"/>
          <w:lang w:eastAsia="sk-SK"/>
        </w:rPr>
        <w:t>dodávateľa</w:t>
      </w:r>
      <w:r w:rsidR="00C52EC3">
        <w:rPr>
          <w:b/>
          <w:bCs/>
          <w:sz w:val="22"/>
          <w:szCs w:val="22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903AE4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9F2279" w:rsidRPr="00903AE4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9F2279" w:rsidRPr="00903AE4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2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.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</w:tbl>
    <w:p w:rsidR="00C52EC3" w:rsidRDefault="00C52EC3" w:rsidP="00C52EC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394"/>
      </w:tblGrid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bez DPH: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</w:t>
            </w:r>
            <w:r w:rsidR="000E33EC">
              <w:rPr>
                <w:b/>
                <w:sz w:val="22"/>
                <w:szCs w:val="22"/>
              </w:rPr>
              <w:t>20</w:t>
            </w:r>
            <w:r>
              <w:rPr>
                <w:b/>
                <w:sz w:val="22"/>
                <w:szCs w:val="22"/>
              </w:rPr>
              <w:t xml:space="preserve"> %):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s DPH: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Pr="005456A6" w:rsidRDefault="00C52EC3" w:rsidP="005456A6">
      <w:pPr>
        <w:pStyle w:val="yiv1643160872msonormal"/>
        <w:spacing w:before="0" w:beforeAutospacing="0" w:after="0" w:afterAutospacing="0"/>
        <w:jc w:val="both"/>
        <w:rPr>
          <w:b/>
          <w:bCs/>
          <w:i/>
          <w:color w:val="000000"/>
          <w:sz w:val="16"/>
          <w:szCs w:val="16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0A15E8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0A15E8">
        <w:rPr>
          <w:rFonts w:ascii="Times New Roman" w:hAnsi="Times New Roman" w:cs="Times New Roman"/>
          <w:sz w:val="20"/>
          <w:szCs w:val="20"/>
          <w:lang w:val="sk-SK"/>
        </w:rPr>
        <w:t>Z.z</w:t>
      </w:r>
      <w:proofErr w:type="spellEnd"/>
      <w:r w:rsidRPr="000A15E8">
        <w:rPr>
          <w:rFonts w:ascii="Times New Roman" w:hAnsi="Times New Roman" w:cs="Times New Roman"/>
          <w:sz w:val="20"/>
          <w:szCs w:val="20"/>
          <w:lang w:val="sk-SK"/>
        </w:rPr>
        <w:t>. o verejnom obstarávaní a o zmene a doplnení niektorých zákonov.</w:t>
      </w:r>
    </w:p>
    <w:p w:rsidR="005456A6" w:rsidRPr="000A15E8" w:rsidRDefault="009F2279" w:rsidP="008206B0">
      <w:pPr>
        <w:pStyle w:val="TableParagraph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0A15E8" w:rsidRDefault="005456A6" w:rsidP="008206B0">
      <w:pPr>
        <w:autoSpaceDE w:val="0"/>
        <w:autoSpaceDN w:val="0"/>
        <w:ind w:right="255"/>
        <w:jc w:val="both"/>
        <w:rPr>
          <w:color w:val="000000"/>
          <w:sz w:val="20"/>
          <w:szCs w:val="20"/>
        </w:rPr>
      </w:pPr>
      <w:r w:rsidRPr="000A15E8">
        <w:rPr>
          <w:color w:val="000000"/>
          <w:sz w:val="20"/>
          <w:szCs w:val="20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C16C3B">
        <w:rPr>
          <w:rFonts w:ascii="Times New Roman" w:hAnsi="Times New Roman" w:cs="Times New Roman"/>
          <w:lang w:val="sk-SK"/>
        </w:rPr>
        <w:t>20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–––––––––––––––––––––––––––––         </w:t>
      </w:r>
    </w:p>
    <w:p w:rsidR="008F303B" w:rsidRPr="008B19CD" w:rsidRDefault="005456A6" w:rsidP="008206B0">
      <w:pPr>
        <w:pStyle w:val="TableParagraph"/>
        <w:spacing w:line="226" w:lineRule="exact"/>
        <w:ind w:left="102"/>
        <w:jc w:val="right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 </w:t>
      </w:r>
    </w:p>
    <w:sectPr w:rsidR="008F303B" w:rsidRPr="008B19CD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C0318"/>
    <w:rsid w:val="005456A6"/>
    <w:rsid w:val="0055409D"/>
    <w:rsid w:val="00562BA7"/>
    <w:rsid w:val="00592F19"/>
    <w:rsid w:val="005A03F8"/>
    <w:rsid w:val="005D0954"/>
    <w:rsid w:val="005D2C84"/>
    <w:rsid w:val="00610C61"/>
    <w:rsid w:val="0064141E"/>
    <w:rsid w:val="006554B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33C15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2</cp:revision>
  <dcterms:created xsi:type="dcterms:W3CDTF">2020-05-25T12:07:00Z</dcterms:created>
  <dcterms:modified xsi:type="dcterms:W3CDTF">2020-05-25T12:07:00Z</dcterms:modified>
</cp:coreProperties>
</file>